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A1" w:rsidRDefault="00760E29">
      <w:pPr>
        <w:rPr>
          <w:rFonts w:ascii="Arial Black" w:hAnsi="Arial Black"/>
          <w:sz w:val="36"/>
          <w:szCs w:val="36"/>
        </w:rPr>
      </w:pPr>
      <w:r w:rsidRPr="00760E29">
        <w:rPr>
          <w:rFonts w:ascii="Arial Black" w:hAnsi="Arial Black"/>
          <w:sz w:val="36"/>
          <w:szCs w:val="36"/>
        </w:rPr>
        <w:t>OPCIONES DE RETROFIT DE R22.</w:t>
      </w:r>
    </w:p>
    <w:p w:rsidR="00760E29" w:rsidRDefault="00760E29">
      <w:pPr>
        <w:rPr>
          <w:sz w:val="24"/>
          <w:szCs w:val="24"/>
        </w:rPr>
      </w:pPr>
      <w:r w:rsidRPr="00760E29">
        <w:rPr>
          <w:sz w:val="24"/>
          <w:szCs w:val="24"/>
        </w:rPr>
        <w:t xml:space="preserve">El refrigerante R-22 está regulado bajo el protocolo de Montreal, que aplica reducciones graduales de importación de los productos </w:t>
      </w:r>
      <w:proofErr w:type="spellStart"/>
      <w:r w:rsidRPr="00760E29">
        <w:rPr>
          <w:sz w:val="24"/>
          <w:szCs w:val="24"/>
        </w:rPr>
        <w:t>HCFCs</w:t>
      </w:r>
      <w:proofErr w:type="spellEnd"/>
      <w:r w:rsidRPr="00760E29">
        <w:rPr>
          <w:sz w:val="24"/>
          <w:szCs w:val="24"/>
        </w:rPr>
        <w:t xml:space="preserve">, como es el caso del R-22, hasta llegar a </w:t>
      </w:r>
      <w:r>
        <w:rPr>
          <w:sz w:val="24"/>
          <w:szCs w:val="24"/>
        </w:rPr>
        <w:t>su total eliminación en el 2040.</w:t>
      </w:r>
      <w:r w:rsidRPr="00760E29">
        <w:rPr>
          <w:sz w:val="24"/>
          <w:szCs w:val="24"/>
        </w:rPr>
        <w:t xml:space="preserve"> </w:t>
      </w:r>
    </w:p>
    <w:p w:rsidR="00760E29" w:rsidRDefault="00760E29">
      <w:pPr>
        <w:rPr>
          <w:sz w:val="24"/>
          <w:szCs w:val="24"/>
        </w:rPr>
      </w:pPr>
    </w:p>
    <w:p w:rsidR="00760E29" w:rsidRDefault="00760E29">
      <w:pPr>
        <w:rPr>
          <w:sz w:val="24"/>
          <w:szCs w:val="24"/>
        </w:rPr>
      </w:pPr>
      <w:r>
        <w:rPr>
          <w:sz w:val="24"/>
          <w:szCs w:val="24"/>
        </w:rPr>
        <w:t>P</w:t>
      </w:r>
      <w:r w:rsidRPr="00760E29">
        <w:rPr>
          <w:sz w:val="24"/>
          <w:szCs w:val="24"/>
        </w:rPr>
        <w:t xml:space="preserve">or lo que es necesario cambiar los equipos que funcionen con este tipo de refrigerante. Existen diferentes opciones para sustitución del refrigerante, como </w:t>
      </w:r>
      <w:proofErr w:type="spellStart"/>
      <w:r w:rsidRPr="00760E29">
        <w:rPr>
          <w:sz w:val="24"/>
          <w:szCs w:val="24"/>
        </w:rPr>
        <w:t>Freon</w:t>
      </w:r>
      <w:proofErr w:type="spellEnd"/>
      <w:r w:rsidRPr="00760E29">
        <w:rPr>
          <w:sz w:val="24"/>
          <w:szCs w:val="24"/>
        </w:rPr>
        <w:t xml:space="preserve">™ 407C, </w:t>
      </w:r>
      <w:proofErr w:type="spellStart"/>
      <w:r w:rsidRPr="00760E29">
        <w:rPr>
          <w:sz w:val="24"/>
          <w:szCs w:val="24"/>
        </w:rPr>
        <w:t>Freon</w:t>
      </w:r>
      <w:proofErr w:type="spellEnd"/>
      <w:r w:rsidRPr="00760E29">
        <w:rPr>
          <w:sz w:val="24"/>
          <w:szCs w:val="24"/>
        </w:rPr>
        <w:t xml:space="preserve">™ MO99 y </w:t>
      </w:r>
      <w:proofErr w:type="spellStart"/>
      <w:r w:rsidRPr="00760E29">
        <w:rPr>
          <w:sz w:val="24"/>
          <w:szCs w:val="24"/>
        </w:rPr>
        <w:t>Opteon</w:t>
      </w:r>
      <w:proofErr w:type="spellEnd"/>
      <w:r w:rsidRPr="00760E29">
        <w:rPr>
          <w:sz w:val="24"/>
          <w:szCs w:val="24"/>
        </w:rPr>
        <w:t xml:space="preserve">™ XP40. Sin embargo, algunas de las alternativas no son compatibles con el tipo de lubricante que utiliza el R-22. Por ejemplo, </w:t>
      </w:r>
      <w:proofErr w:type="spellStart"/>
      <w:r w:rsidRPr="00760E29">
        <w:rPr>
          <w:sz w:val="24"/>
          <w:szCs w:val="24"/>
        </w:rPr>
        <w:t>Freon</w:t>
      </w:r>
      <w:proofErr w:type="spellEnd"/>
      <w:r w:rsidRPr="00760E29">
        <w:rPr>
          <w:sz w:val="24"/>
          <w:szCs w:val="24"/>
        </w:rPr>
        <w:t xml:space="preserve">™ 407C utiliza aceite POE, mientras que R-22 utiliza aceite mineral o </w:t>
      </w:r>
      <w:proofErr w:type="spellStart"/>
      <w:r w:rsidRPr="00760E29">
        <w:rPr>
          <w:sz w:val="24"/>
          <w:szCs w:val="24"/>
        </w:rPr>
        <w:t>aquilbenceno</w:t>
      </w:r>
      <w:proofErr w:type="spellEnd"/>
      <w:r w:rsidRPr="00760E29">
        <w:rPr>
          <w:sz w:val="24"/>
          <w:szCs w:val="24"/>
        </w:rPr>
        <w:t xml:space="preserve">, por lo que para la sustitución de R-22 por </w:t>
      </w:r>
      <w:proofErr w:type="spellStart"/>
      <w:r w:rsidRPr="00760E29">
        <w:rPr>
          <w:sz w:val="24"/>
          <w:szCs w:val="24"/>
        </w:rPr>
        <w:t>Freon</w:t>
      </w:r>
      <w:proofErr w:type="spellEnd"/>
      <w:r w:rsidRPr="00760E29">
        <w:rPr>
          <w:sz w:val="24"/>
          <w:szCs w:val="24"/>
        </w:rPr>
        <w:t xml:space="preserve">™ 407C se necesita hacer vacío, limpiar el sistema y cambiar el lubricante para el reemplazo. Por otra parte, el refrigerante </w:t>
      </w:r>
      <w:proofErr w:type="spellStart"/>
      <w:r w:rsidRPr="00760E29">
        <w:rPr>
          <w:sz w:val="24"/>
          <w:szCs w:val="24"/>
        </w:rPr>
        <w:t>Freon</w:t>
      </w:r>
      <w:proofErr w:type="spellEnd"/>
      <w:r w:rsidRPr="00760E29">
        <w:rPr>
          <w:sz w:val="24"/>
          <w:szCs w:val="24"/>
        </w:rPr>
        <w:t xml:space="preserve">™ MO99 es compatible con todos los tipos de aceite, por lo tanto, no es necesario hacer todo el proceso que se necesita para cambiar por </w:t>
      </w:r>
      <w:proofErr w:type="spellStart"/>
      <w:r w:rsidRPr="00760E29">
        <w:rPr>
          <w:sz w:val="24"/>
          <w:szCs w:val="24"/>
        </w:rPr>
        <w:t>Freon</w:t>
      </w:r>
      <w:proofErr w:type="spellEnd"/>
      <w:r w:rsidRPr="00760E29">
        <w:rPr>
          <w:sz w:val="24"/>
          <w:szCs w:val="24"/>
        </w:rPr>
        <w:t xml:space="preserve">™ 407C. No obstante, </w:t>
      </w:r>
      <w:proofErr w:type="spellStart"/>
      <w:r w:rsidRPr="00760E29">
        <w:rPr>
          <w:sz w:val="24"/>
          <w:szCs w:val="24"/>
        </w:rPr>
        <w:t>Opteon</w:t>
      </w:r>
      <w:proofErr w:type="spellEnd"/>
      <w:r w:rsidRPr="00760E29">
        <w:rPr>
          <w:sz w:val="24"/>
          <w:szCs w:val="24"/>
        </w:rPr>
        <w:t xml:space="preserve">™ XP40, a pesar de que el tipo de lubricante que utiliza es POE, es una buena opción para sustituir el refrigerante R-22 debido a que tiene como beneficio un bajo GWP, es decir, tiene un Potencial de </w:t>
      </w:r>
      <w:r w:rsidRPr="00760E29">
        <w:rPr>
          <w:rFonts w:ascii="Arial Black" w:hAnsi="Arial Black"/>
          <w:sz w:val="18"/>
          <w:szCs w:val="18"/>
        </w:rPr>
        <w:t>Calentamiento Global más bajo, por lo que es una opción segura para los usuarios y con mejores estándares ambientales</w:t>
      </w:r>
      <w:r w:rsidRPr="00760E29">
        <w:rPr>
          <w:sz w:val="24"/>
          <w:szCs w:val="24"/>
        </w:rPr>
        <w:t xml:space="preserve">. La elección del refrigerante es una decisión importante para que sistema de refrigeración trabaje de manera eficiente. Los expertos técnicos de </w:t>
      </w:r>
      <w:proofErr w:type="spellStart"/>
      <w:r w:rsidRPr="00760E29">
        <w:rPr>
          <w:sz w:val="24"/>
          <w:szCs w:val="24"/>
        </w:rPr>
        <w:t>Chemours</w:t>
      </w:r>
      <w:proofErr w:type="spellEnd"/>
      <w:r w:rsidRPr="00760E29">
        <w:rPr>
          <w:sz w:val="24"/>
          <w:szCs w:val="24"/>
        </w:rPr>
        <w:t xml:space="preserve"> recomiendan revisar las características de los productos y definir los objetivos corporativos para decidir la mejor opción que vaya de acuerdo con las necesidades que se quieren satisfacer. </w:t>
      </w:r>
    </w:p>
    <w:p w:rsidR="00760E29" w:rsidRDefault="00760E29">
      <w:pPr>
        <w:rPr>
          <w:sz w:val="24"/>
          <w:szCs w:val="24"/>
        </w:rPr>
      </w:pPr>
    </w:p>
    <w:p w:rsidR="00760E29" w:rsidRDefault="00760E29">
      <w:pPr>
        <w:rPr>
          <w:rFonts w:ascii="Arial Black" w:hAnsi="Arial Black"/>
        </w:rPr>
      </w:pPr>
      <w:r w:rsidRPr="00760E29">
        <w:rPr>
          <w:rFonts w:ascii="Arial Black" w:hAnsi="Arial Black"/>
        </w:rPr>
        <w:t>Puntos importantes para remover el refrigerante.</w:t>
      </w:r>
    </w:p>
    <w:p w:rsidR="00760E29" w:rsidRDefault="00760E29">
      <w:pPr>
        <w:rPr>
          <w:sz w:val="24"/>
          <w:szCs w:val="24"/>
        </w:rPr>
      </w:pPr>
      <w:r w:rsidRPr="00760E29">
        <w:rPr>
          <w:sz w:val="24"/>
          <w:szCs w:val="24"/>
        </w:rPr>
        <w:t xml:space="preserve">Antes de recuperar el refrigerante es importante considerar algunos puntos: </w:t>
      </w:r>
    </w:p>
    <w:p w:rsidR="00760E29" w:rsidRDefault="00760E29">
      <w:pPr>
        <w:rPr>
          <w:sz w:val="24"/>
          <w:szCs w:val="24"/>
        </w:rPr>
      </w:pPr>
      <w:r w:rsidRPr="00760E29">
        <w:rPr>
          <w:sz w:val="24"/>
          <w:szCs w:val="24"/>
        </w:rPr>
        <w:t xml:space="preserve">1. Cada contenedor de refrigerante tiene un número DOT de acuerdo a la capacidad de presión que resiste, por eso motivo, antes de recuperar el refrigerante se debe seleccionar el contenedor con el número DOT que tenga las medidas de seguridad necesarias para soportar el refrigerante que se va a obtener. Por ejemplo, los cilindros utilizados para CFC tienen presiones que soportan al refrigerante R-502, el refrigerante de la familia CFC con la presión más alta, sin embargo, este contenedor no podría ser utilizado para recuperar un refrigerante de la familia HCFC, debido a que no cumple con las medidas de seguridad para soportar a un refrigerante diferente. </w:t>
      </w:r>
    </w:p>
    <w:p w:rsidR="00760E29" w:rsidRDefault="00760E29">
      <w:pPr>
        <w:rPr>
          <w:sz w:val="24"/>
          <w:szCs w:val="24"/>
        </w:rPr>
      </w:pPr>
      <w:r w:rsidRPr="00760E29">
        <w:rPr>
          <w:sz w:val="24"/>
          <w:szCs w:val="24"/>
        </w:rPr>
        <w:lastRenderedPageBreak/>
        <w:t xml:space="preserve">2. De igual manera, es necesario que el cilindro que se va a utilizar para la recuperación cumpla con la certificación de seguridad con vigencia máxima de hace 5 años. </w:t>
      </w:r>
    </w:p>
    <w:p w:rsidR="00760E29" w:rsidRDefault="00760E29">
      <w:pPr>
        <w:rPr>
          <w:sz w:val="24"/>
          <w:szCs w:val="24"/>
        </w:rPr>
      </w:pPr>
      <w:r w:rsidRPr="00760E29">
        <w:rPr>
          <w:sz w:val="24"/>
          <w:szCs w:val="24"/>
        </w:rPr>
        <w:t>3. Por último, es necesario que el cilindro no se llene más de 80%, debido a que, si aumenta la temperatura, es probable que aumente la presión.</w:t>
      </w:r>
    </w:p>
    <w:p w:rsidR="00213F45" w:rsidRDefault="00213F45">
      <w:pPr>
        <w:rPr>
          <w:sz w:val="24"/>
          <w:szCs w:val="24"/>
        </w:rPr>
      </w:pPr>
    </w:p>
    <w:p w:rsidR="00213F45" w:rsidRDefault="00213F45">
      <w:pPr>
        <w:rPr>
          <w:sz w:val="24"/>
          <w:szCs w:val="24"/>
        </w:rPr>
      </w:pPr>
    </w:p>
    <w:p w:rsidR="00213F45" w:rsidRPr="00213F45" w:rsidRDefault="00213F45">
      <w:pPr>
        <w:rPr>
          <w:sz w:val="18"/>
          <w:szCs w:val="18"/>
        </w:rPr>
      </w:pPr>
      <w:r>
        <w:rPr>
          <w:sz w:val="24"/>
          <w:szCs w:val="24"/>
        </w:rPr>
        <w:t xml:space="preserve">                                                            </w:t>
      </w:r>
      <w:r w:rsidRPr="00213F45">
        <w:rPr>
          <w:sz w:val="18"/>
          <w:szCs w:val="18"/>
        </w:rPr>
        <w:t xml:space="preserve">  </w:t>
      </w:r>
      <w:r w:rsidR="00512C04">
        <w:rPr>
          <w:sz w:val="18"/>
          <w:szCs w:val="18"/>
        </w:rPr>
        <w:t xml:space="preserve">                                                                                          </w:t>
      </w:r>
      <w:bookmarkStart w:id="0" w:name="_GoBack"/>
      <w:bookmarkEnd w:id="0"/>
      <w:r w:rsidRPr="00213F45">
        <w:rPr>
          <w:sz w:val="18"/>
          <w:szCs w:val="18"/>
        </w:rPr>
        <w:t xml:space="preserve">  </w:t>
      </w:r>
      <w:proofErr w:type="spellStart"/>
      <w:r w:rsidRPr="00213F45">
        <w:rPr>
          <w:sz w:val="18"/>
          <w:szCs w:val="18"/>
        </w:rPr>
        <w:t>Fuente</w:t>
      </w:r>
      <w:proofErr w:type="gramStart"/>
      <w:r w:rsidRPr="00213F45">
        <w:rPr>
          <w:sz w:val="18"/>
          <w:szCs w:val="18"/>
        </w:rPr>
        <w:t>:Revista</w:t>
      </w:r>
      <w:proofErr w:type="spellEnd"/>
      <w:proofErr w:type="gramEnd"/>
      <w:r w:rsidRPr="00213F45">
        <w:rPr>
          <w:sz w:val="18"/>
          <w:szCs w:val="18"/>
        </w:rPr>
        <w:t xml:space="preserve"> CLIMA.</w:t>
      </w:r>
    </w:p>
    <w:p w:rsidR="00760E29" w:rsidRPr="00760E29" w:rsidRDefault="00760E29">
      <w:pPr>
        <w:rPr>
          <w:sz w:val="24"/>
          <w:szCs w:val="24"/>
        </w:rPr>
      </w:pPr>
    </w:p>
    <w:p w:rsidR="00760E29" w:rsidRDefault="00760E29"/>
    <w:sectPr w:rsidR="00760E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29"/>
    <w:rsid w:val="00213F45"/>
    <w:rsid w:val="00512C04"/>
    <w:rsid w:val="00760E29"/>
    <w:rsid w:val="00A279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5</cp:revision>
  <dcterms:created xsi:type="dcterms:W3CDTF">2019-12-26T14:45:00Z</dcterms:created>
  <dcterms:modified xsi:type="dcterms:W3CDTF">2019-12-26T14:54:00Z</dcterms:modified>
</cp:coreProperties>
</file>