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A1" w:rsidRDefault="008D0DA1" w:rsidP="008D0DA1">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noProof/>
          <w:color w:val="1A181C"/>
          <w:sz w:val="23"/>
          <w:szCs w:val="23"/>
          <w:lang w:eastAsia="es-ES"/>
        </w:rPr>
        <w:drawing>
          <wp:inline distT="0" distB="0" distL="0" distR="0">
            <wp:extent cx="5400040" cy="4284980"/>
            <wp:effectExtent l="19050" t="0" r="0" b="0"/>
            <wp:docPr id="1" name="0 Imagen" descr="Refriger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igerantes.JPG"/>
                    <pic:cNvPicPr/>
                  </pic:nvPicPr>
                  <pic:blipFill>
                    <a:blip r:embed="rId4"/>
                    <a:stretch>
                      <a:fillRect/>
                    </a:stretch>
                  </pic:blipFill>
                  <pic:spPr>
                    <a:xfrm>
                      <a:off x="0" y="0"/>
                      <a:ext cx="5400040" cy="4284980"/>
                    </a:xfrm>
                    <a:prstGeom prst="rect">
                      <a:avLst/>
                    </a:prstGeom>
                  </pic:spPr>
                </pic:pic>
              </a:graphicData>
            </a:graphic>
          </wp:inline>
        </w:drawing>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Se denomina refrigerante o fluido </w:t>
      </w:r>
      <w:proofErr w:type="spellStart"/>
      <w:r w:rsidRPr="007C1B0E">
        <w:rPr>
          <w:rFonts w:ascii="Swiss721BT-Light" w:hAnsi="Swiss721BT-Light" w:cs="Swiss721BT-Light"/>
          <w:color w:val="1A181C"/>
        </w:rPr>
        <w:t>frigorígeno</w:t>
      </w:r>
      <w:proofErr w:type="spellEnd"/>
      <w:r w:rsidRPr="007C1B0E">
        <w:rPr>
          <w:rFonts w:ascii="Swiss721BT-Light" w:hAnsi="Swiss721BT-Light" w:cs="Swiss721BT-Light"/>
          <w:color w:val="1A181C"/>
        </w:rPr>
        <w:t xml:space="preserve"> al utilizado en la transmisión de calor que, en un sistema de refrigeración, absorbe calor a bajas temperatura y presión, cediéndolo a temperatura y presión más elevadas. Este proceso tiene lugar, generalmente, con cambios de fase del fluido.</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La utilización de métodos químicos mediante mezclas refrigerantes se puede considerar como una etapa intermedia entre el frío natural y el frío artificial, ya se conocía antiguamente, que añadiendo nitrato sódico, al agua, se consigue disminuir su temperatura.</w:t>
      </w:r>
    </w:p>
    <w:p w:rsidR="008D0DA1" w:rsidRDefault="008D0DA1" w:rsidP="008D0DA1">
      <w:pPr>
        <w:autoSpaceDE w:val="0"/>
        <w:autoSpaceDN w:val="0"/>
        <w:adjustRightInd w:val="0"/>
        <w:spacing w:after="0" w:line="240" w:lineRule="auto"/>
        <w:rPr>
          <w:rFonts w:ascii="MyriadPro-Semibold" w:eastAsia="MyriadPro-Semibold" w:hAnsi="Swiss721BT-Light" w:cs="MyriadPro-Semibold"/>
          <w:color w:val="FFFFFF"/>
          <w:sz w:val="76"/>
          <w:szCs w:val="76"/>
        </w:rPr>
      </w:pPr>
    </w:p>
    <w:p w:rsidR="008D0DA1" w:rsidRPr="008D0DA1" w:rsidRDefault="008D0DA1" w:rsidP="008D0DA1">
      <w:pPr>
        <w:autoSpaceDE w:val="0"/>
        <w:autoSpaceDN w:val="0"/>
        <w:adjustRightInd w:val="0"/>
        <w:spacing w:after="0" w:line="240" w:lineRule="auto"/>
        <w:rPr>
          <w:rFonts w:ascii="Swiss721BT-Light" w:hAnsi="Swiss721BT-Light" w:cs="Swiss721BT-Light"/>
          <w:color w:val="1A181C"/>
          <w:sz w:val="23"/>
          <w:szCs w:val="23"/>
        </w:rPr>
      </w:pPr>
      <w:r>
        <w:rPr>
          <w:rFonts w:ascii="Swiss721BT-BoldCondensed" w:hAnsi="Swiss721BT-BoldCondensed" w:cs="Swiss721BT-BoldCondensed"/>
          <w:b/>
          <w:bCs/>
          <w:color w:val="009EE1"/>
          <w:sz w:val="26"/>
          <w:szCs w:val="26"/>
        </w:rPr>
        <w:t>Un poco de historia</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El frío por evaporación se adjudica a William </w:t>
      </w:r>
      <w:proofErr w:type="spellStart"/>
      <w:r w:rsidRPr="007C1B0E">
        <w:rPr>
          <w:rFonts w:ascii="Swiss721BT-Light" w:hAnsi="Swiss721BT-Light" w:cs="Swiss721BT-Light"/>
          <w:color w:val="1A181C"/>
        </w:rPr>
        <w:t>Cullen</w:t>
      </w:r>
      <w:proofErr w:type="spellEnd"/>
      <w:r w:rsidRPr="007C1B0E">
        <w:rPr>
          <w:rFonts w:ascii="Swiss721BT-Light" w:hAnsi="Swiss721BT-Light" w:cs="Swiss721BT-Light"/>
          <w:color w:val="1A181C"/>
        </w:rPr>
        <w:t>, que hacia 1750 consiguió producir hielo mecánicamente con agua como refrigerante.</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Pocos años después, en 1754, Joseph </w:t>
      </w:r>
      <w:proofErr w:type="spellStart"/>
      <w:r w:rsidRPr="007C1B0E">
        <w:rPr>
          <w:rFonts w:ascii="Swiss721BT-Light" w:hAnsi="Swiss721BT-Light" w:cs="Swiss721BT-Light"/>
          <w:color w:val="1A181C"/>
        </w:rPr>
        <w:t>Priestley</w:t>
      </w:r>
      <w:proofErr w:type="spellEnd"/>
      <w:r w:rsidRPr="007C1B0E">
        <w:rPr>
          <w:rFonts w:ascii="Swiss721BT-Light" w:hAnsi="Swiss721BT-Light" w:cs="Swiss721BT-Light"/>
          <w:color w:val="1A181C"/>
        </w:rPr>
        <w:t xml:space="preserve"> descubrió el amoníaco y el dióxido de carbono, que mostraron poseer propiedades termodinámicas convenientes para ser usados en refrigeración.</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En 1834 Jacob </w:t>
      </w:r>
      <w:proofErr w:type="spellStart"/>
      <w:r w:rsidRPr="007C1B0E">
        <w:rPr>
          <w:rFonts w:ascii="Swiss721BT-Light" w:hAnsi="Swiss721BT-Light" w:cs="Swiss721BT-Light"/>
          <w:color w:val="1A181C"/>
        </w:rPr>
        <w:t>Perkins</w:t>
      </w:r>
      <w:proofErr w:type="spellEnd"/>
      <w:r w:rsidRPr="007C1B0E">
        <w:rPr>
          <w:rFonts w:ascii="Swiss721BT-Light" w:hAnsi="Swiss721BT-Light" w:cs="Swiss721BT-Light"/>
          <w:color w:val="1A181C"/>
        </w:rPr>
        <w:t xml:space="preserve"> utilizó éter sulfúrico a baja presión como procedimiento de refrigeración en la primera máquina de compresión de vapor.</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En 1859 </w:t>
      </w:r>
      <w:proofErr w:type="spellStart"/>
      <w:r w:rsidRPr="007C1B0E">
        <w:rPr>
          <w:rFonts w:ascii="Swiss721BT-Light" w:hAnsi="Swiss721BT-Light" w:cs="Swiss721BT-Light"/>
          <w:color w:val="1A181C"/>
        </w:rPr>
        <w:t>Ferdinand</w:t>
      </w:r>
      <w:proofErr w:type="spellEnd"/>
      <w:r w:rsidRPr="007C1B0E">
        <w:rPr>
          <w:rFonts w:ascii="Swiss721BT-Light" w:hAnsi="Swiss721BT-Light" w:cs="Swiss721BT-Light"/>
          <w:color w:val="1A181C"/>
        </w:rPr>
        <w:t xml:space="preserve"> </w:t>
      </w:r>
      <w:proofErr w:type="spellStart"/>
      <w:r w:rsidRPr="007C1B0E">
        <w:rPr>
          <w:rFonts w:ascii="Swiss721BT-Light" w:hAnsi="Swiss721BT-Light" w:cs="Swiss721BT-Light"/>
          <w:color w:val="1A181C"/>
        </w:rPr>
        <w:t>Carré</w:t>
      </w:r>
      <w:proofErr w:type="spellEnd"/>
      <w:r w:rsidRPr="007C1B0E">
        <w:rPr>
          <w:rFonts w:ascii="Swiss721BT-Light" w:hAnsi="Swiss721BT-Light" w:cs="Swiss721BT-Light"/>
          <w:color w:val="1A181C"/>
        </w:rPr>
        <w:t xml:space="preserve"> patenta su máquina de absorción con amoníaco.</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En 1872, Robert </w:t>
      </w:r>
      <w:proofErr w:type="spellStart"/>
      <w:r w:rsidRPr="007C1B0E">
        <w:rPr>
          <w:rFonts w:ascii="Swiss721BT-Light" w:hAnsi="Swiss721BT-Light" w:cs="Swiss721BT-Light"/>
          <w:color w:val="1A181C"/>
        </w:rPr>
        <w:t>Boyle</w:t>
      </w:r>
      <w:proofErr w:type="spellEnd"/>
      <w:r w:rsidRPr="007C1B0E">
        <w:rPr>
          <w:rFonts w:ascii="Swiss721BT-Light" w:hAnsi="Swiss721BT-Light" w:cs="Swiss721BT-Light"/>
          <w:color w:val="1A181C"/>
        </w:rPr>
        <w:t xml:space="preserve"> investiga las mezclas refrigerantes y patenta el primer compresor con amoníaco. Por las mismas fechas </w:t>
      </w:r>
      <w:proofErr w:type="spellStart"/>
      <w:r w:rsidRPr="007C1B0E">
        <w:rPr>
          <w:rFonts w:ascii="Swiss721BT-Light" w:hAnsi="Swiss721BT-Light" w:cs="Swiss721BT-Light"/>
          <w:color w:val="1A181C"/>
        </w:rPr>
        <w:t>Thadeus</w:t>
      </w:r>
      <w:proofErr w:type="spellEnd"/>
      <w:r w:rsidRPr="007C1B0E">
        <w:rPr>
          <w:rFonts w:ascii="Swiss721BT-Light" w:hAnsi="Swiss721BT-Light" w:cs="Swiss721BT-Light"/>
          <w:color w:val="1A181C"/>
        </w:rPr>
        <w:t xml:space="preserve"> S.C. </w:t>
      </w:r>
      <w:proofErr w:type="spellStart"/>
      <w:r w:rsidRPr="007C1B0E">
        <w:rPr>
          <w:rFonts w:ascii="Swiss721BT-Light" w:hAnsi="Swiss721BT-Light" w:cs="Swiss721BT-Light"/>
          <w:color w:val="1A181C"/>
        </w:rPr>
        <w:t>Lowe</w:t>
      </w:r>
      <w:proofErr w:type="spellEnd"/>
      <w:r w:rsidRPr="007C1B0E">
        <w:rPr>
          <w:rFonts w:ascii="Swiss721BT-Light" w:hAnsi="Swiss721BT-Light" w:cs="Swiss721BT-Light"/>
          <w:color w:val="1A181C"/>
        </w:rPr>
        <w:t xml:space="preserve"> introduce el CO2. Poco después , en 1874, </w:t>
      </w:r>
      <w:proofErr w:type="spellStart"/>
      <w:r w:rsidRPr="007C1B0E">
        <w:rPr>
          <w:rFonts w:ascii="Swiss721BT-Light" w:hAnsi="Swiss721BT-Light" w:cs="Swiss721BT-Light"/>
          <w:color w:val="1A181C"/>
        </w:rPr>
        <w:t>Raoul</w:t>
      </w:r>
      <w:proofErr w:type="spellEnd"/>
      <w:r w:rsidRPr="007C1B0E">
        <w:rPr>
          <w:rFonts w:ascii="Swiss721BT-Light" w:hAnsi="Swiss721BT-Light" w:cs="Swiss721BT-Light"/>
          <w:color w:val="1A181C"/>
        </w:rPr>
        <w:t xml:space="preserve">-Pierre </w:t>
      </w:r>
      <w:proofErr w:type="spellStart"/>
      <w:r w:rsidRPr="007C1B0E">
        <w:rPr>
          <w:rFonts w:ascii="Swiss721BT-Light" w:hAnsi="Swiss721BT-Light" w:cs="Swiss721BT-Light"/>
          <w:color w:val="1A181C"/>
        </w:rPr>
        <w:t>Pictet</w:t>
      </w:r>
      <w:proofErr w:type="spellEnd"/>
      <w:r w:rsidRPr="007C1B0E">
        <w:rPr>
          <w:rFonts w:ascii="Swiss721BT-Light" w:hAnsi="Swiss721BT-Light" w:cs="Swiss721BT-Light"/>
          <w:color w:val="1A181C"/>
        </w:rPr>
        <w:t xml:space="preserve"> patenta un compresor con SO2 y en 1878 el francés </w:t>
      </w:r>
      <w:proofErr w:type="spellStart"/>
      <w:r w:rsidRPr="007C1B0E">
        <w:rPr>
          <w:rFonts w:ascii="Swiss721BT-Light" w:hAnsi="Swiss721BT-Light" w:cs="Swiss721BT-Light"/>
          <w:color w:val="1A181C"/>
        </w:rPr>
        <w:t>Vincent</w:t>
      </w:r>
      <w:proofErr w:type="spellEnd"/>
      <w:r w:rsidRPr="007C1B0E">
        <w:rPr>
          <w:rFonts w:ascii="Swiss721BT-Light" w:hAnsi="Swiss721BT-Light" w:cs="Swiss721BT-Light"/>
          <w:color w:val="1A181C"/>
        </w:rPr>
        <w:t xml:space="preserve"> utiliza el cloruro de metilo CH3Cl. En 1929 se le solicitó a una compañía química, que ayudara a desarrollar un proceso comercial</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práctico para la fabricación del nuevo refrigerante.</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Con este desarrollo nació la industria de los refrigerantes </w:t>
      </w:r>
      <w:proofErr w:type="spellStart"/>
      <w:r w:rsidRPr="007C1B0E">
        <w:rPr>
          <w:rFonts w:ascii="Swiss721BT-Light" w:hAnsi="Swiss721BT-Light" w:cs="Swiss721BT-Light"/>
          <w:color w:val="1A181C"/>
        </w:rPr>
        <w:t>halogenados</w:t>
      </w:r>
      <w:proofErr w:type="spellEnd"/>
      <w:r w:rsidRPr="007C1B0E">
        <w:rPr>
          <w:rFonts w:ascii="Swiss721BT-Light" w:hAnsi="Swiss721BT-Light" w:cs="Swiss721BT-Light"/>
          <w:color w:val="1A181C"/>
        </w:rPr>
        <w:t>, ninguno de</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lastRenderedPageBreak/>
        <w:t>los cuales existía antes. El primero de ellos fue el Freón 12, que durante muchos años, fue el más popular. De allí siguieron el Freón 11, el Freón 21, el Freón 114, y el Freón 22, cada uno con sus características especiales. Sin embargo, el desarrollo de los refrigerantes Freón no tuvo una recepción entusiasta.</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Las comisiones de seguridad eran prudentes en sus sanciones; los técnicos de servicio estaban inconformes respecto a las fugas, porque</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no los podían detectar con el olfato; los contratistas los rechazaban porque costaban más que el bióxido de azufre, y algunos de los fabricantes líderes, se rehusaban a diseñar el equipo de refrigeración que se ajustara a las propiedades termodinámicas de estos refrigerantes. Gradualmente, surgieron diseños que usaban pequeñas cantidades de estos refrigerantes costosos. Se diseñaron compresores, evaporadores, condensadores e intercambiadores; se construyeron unidades paquete con un mínimo de uniones, y cada unión estaba cuidadosamente diseñada y fabricada para eliminar fugas. Se utilizaron nuevos materiales que no podían ser utilizados con seguridad con los antiguos refrigerantes, los técnicos se volvieron expertos en la detección de fugas, y el Freón arribó como un refrigerante aceptado. El resultado fue que los freones eran virtualmente la base de todas las unidades pequeñas, y era usado también en trabajos grandes de aire acondicionado. Con el tiempo, se fueron desarrollando otros compuestos </w:t>
      </w:r>
      <w:proofErr w:type="spellStart"/>
      <w:r w:rsidRPr="007C1B0E">
        <w:rPr>
          <w:rFonts w:ascii="Swiss721BT-Light" w:hAnsi="Swiss721BT-Light" w:cs="Swiss721BT-Light"/>
          <w:color w:val="1A181C"/>
        </w:rPr>
        <w:t>halogenados</w:t>
      </w:r>
      <w:proofErr w:type="spellEnd"/>
      <w:r w:rsidRPr="007C1B0E">
        <w:rPr>
          <w:rFonts w:ascii="Swiss721BT-Light" w:hAnsi="Swiss721BT-Light" w:cs="Swiss721BT-Light"/>
          <w:color w:val="1A181C"/>
        </w:rPr>
        <w:t xml:space="preserve"> y creció la familia de los freones. Además de refrigerantes, se les encontraron otras aplicaciones, tales como </w:t>
      </w:r>
      <w:proofErr w:type="spellStart"/>
      <w:r w:rsidRPr="007C1B0E">
        <w:rPr>
          <w:rFonts w:ascii="Swiss721BT-Light" w:hAnsi="Swiss721BT-Light" w:cs="Swiss721BT-Light"/>
          <w:color w:val="1A181C"/>
        </w:rPr>
        <w:t>propelentes</w:t>
      </w:r>
      <w:proofErr w:type="spellEnd"/>
      <w:r w:rsidRPr="007C1B0E">
        <w:rPr>
          <w:rFonts w:ascii="Swiss721BT-Light" w:hAnsi="Swiss721BT-Light" w:cs="Swiss721BT-Light"/>
          <w:color w:val="1A181C"/>
        </w:rPr>
        <w:t>, solventes, extinguidores de fuego, agentes espumantes y otros. Algunos años</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más tarde, otras compañías comenzaron a fabricar los compuestos </w:t>
      </w:r>
      <w:proofErr w:type="spellStart"/>
      <w:r w:rsidRPr="007C1B0E">
        <w:rPr>
          <w:rFonts w:ascii="Swiss721BT-Light" w:hAnsi="Swiss721BT-Light" w:cs="Swiss721BT-Light"/>
          <w:color w:val="1A181C"/>
        </w:rPr>
        <w:t>halogenados</w:t>
      </w:r>
      <w:proofErr w:type="spellEnd"/>
      <w:r w:rsidRPr="007C1B0E">
        <w:rPr>
          <w:rFonts w:ascii="Swiss721BT-Light" w:hAnsi="Swiss721BT-Light" w:cs="Swiss721BT-Light"/>
          <w:color w:val="1A181C"/>
        </w:rPr>
        <w:t xml:space="preserve"> con otros nombres comerciales.</w:t>
      </w:r>
    </w:p>
    <w:p w:rsidR="008D0DA1" w:rsidRDefault="008D0DA1" w:rsidP="008D0DA1">
      <w:pPr>
        <w:autoSpaceDE w:val="0"/>
        <w:autoSpaceDN w:val="0"/>
        <w:adjustRightInd w:val="0"/>
        <w:spacing w:after="0" w:line="240" w:lineRule="auto"/>
        <w:rPr>
          <w:rFonts w:ascii="Swiss721BT-BoldCondensed" w:hAnsi="Swiss721BT-BoldCondensed" w:cs="Swiss721BT-BoldCondensed"/>
          <w:b/>
          <w:bCs/>
          <w:color w:val="009EE1"/>
          <w:sz w:val="26"/>
          <w:szCs w:val="26"/>
        </w:rPr>
      </w:pPr>
    </w:p>
    <w:p w:rsidR="008D0DA1" w:rsidRDefault="008D0DA1" w:rsidP="008D0DA1">
      <w:pPr>
        <w:autoSpaceDE w:val="0"/>
        <w:autoSpaceDN w:val="0"/>
        <w:adjustRightInd w:val="0"/>
        <w:spacing w:after="0" w:line="240" w:lineRule="auto"/>
        <w:rPr>
          <w:rFonts w:ascii="Swiss721BT-BoldCondensed" w:hAnsi="Swiss721BT-BoldCondensed" w:cs="Swiss721BT-BoldCondensed"/>
          <w:b/>
          <w:bCs/>
          <w:color w:val="009EE1"/>
          <w:sz w:val="26"/>
          <w:szCs w:val="26"/>
        </w:rPr>
      </w:pPr>
      <w:r>
        <w:rPr>
          <w:rFonts w:ascii="Swiss721BT-BoldCondensed" w:hAnsi="Swiss721BT-BoldCondensed" w:cs="Swiss721BT-BoldCondensed"/>
          <w:b/>
          <w:bCs/>
          <w:color w:val="009EE1"/>
          <w:sz w:val="26"/>
          <w:szCs w:val="26"/>
        </w:rPr>
        <w:t>Situación actual</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Los productos </w:t>
      </w:r>
      <w:proofErr w:type="spellStart"/>
      <w:r w:rsidRPr="007C1B0E">
        <w:rPr>
          <w:rFonts w:ascii="Swiss721BT-Light" w:hAnsi="Swiss721BT-Light" w:cs="Swiss721BT-Light"/>
          <w:color w:val="1A181C"/>
        </w:rPr>
        <w:t>clorofluorados</w:t>
      </w:r>
      <w:proofErr w:type="spellEnd"/>
      <w:r w:rsidRPr="007C1B0E">
        <w:rPr>
          <w:rFonts w:ascii="Swiss721BT-Light" w:hAnsi="Swiss721BT-Light" w:cs="Swiss721BT-Light"/>
          <w:color w:val="1A181C"/>
        </w:rPr>
        <w:t xml:space="preserve">, conocidos como </w:t>
      </w:r>
      <w:proofErr w:type="spellStart"/>
      <w:r w:rsidRPr="007C1B0E">
        <w:rPr>
          <w:rFonts w:ascii="Swiss721BT-Light" w:hAnsi="Swiss721BT-Light" w:cs="Swiss721BT-Light"/>
          <w:color w:val="1A181C"/>
        </w:rPr>
        <w:t>CFC´s</w:t>
      </w:r>
      <w:proofErr w:type="spellEnd"/>
      <w:r w:rsidRPr="007C1B0E">
        <w:rPr>
          <w:rFonts w:ascii="Swiss721BT-Light" w:hAnsi="Swiss721BT-Light" w:cs="Swiss721BT-Light"/>
          <w:color w:val="1A181C"/>
        </w:rPr>
        <w:t xml:space="preserve"> son derivados del metano cuando satura sus átomos de hidrógeno con átomos de flúor y de cloro. Estas sustancias resultaron ideales como refrigerantes porque eliminaban en gran parte los inconvenientes de los productos anteriores. Para la década de los setenta, ya había sospechas de que estos compuestos afectaban la capa de ozono de la atmósfera, pero no se podía demostrar, y tal aseveración no era aceptada por los fabricantes, pero a partir del hallazgo de Frank </w:t>
      </w:r>
      <w:proofErr w:type="spellStart"/>
      <w:r w:rsidRPr="007C1B0E">
        <w:rPr>
          <w:rFonts w:ascii="Swiss721BT-Light" w:hAnsi="Swiss721BT-Light" w:cs="Swiss721BT-Light"/>
          <w:color w:val="1A181C"/>
        </w:rPr>
        <w:t>Sherwood</w:t>
      </w:r>
      <w:proofErr w:type="spellEnd"/>
      <w:r w:rsidRPr="007C1B0E">
        <w:rPr>
          <w:rFonts w:ascii="Swiss721BT-Light" w:hAnsi="Swiss721BT-Light" w:cs="Swiss721BT-Light"/>
          <w:color w:val="1A181C"/>
        </w:rPr>
        <w:t xml:space="preserve"> </w:t>
      </w:r>
      <w:proofErr w:type="spellStart"/>
      <w:r w:rsidRPr="007C1B0E">
        <w:rPr>
          <w:rFonts w:ascii="Swiss721BT-Light" w:hAnsi="Swiss721BT-Light" w:cs="Swiss721BT-Light"/>
          <w:color w:val="1A181C"/>
        </w:rPr>
        <w:t>Rowland</w:t>
      </w:r>
      <w:proofErr w:type="spellEnd"/>
      <w:r w:rsidRPr="007C1B0E">
        <w:rPr>
          <w:rFonts w:ascii="Swiss721BT-Light" w:hAnsi="Swiss721BT-Light" w:cs="Swiss721BT-Light"/>
          <w:color w:val="1A181C"/>
        </w:rPr>
        <w:t xml:space="preserve"> y Mario Molina en 1974, sobre la influencia de estos productos en la formación del agujero de</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la capa de ozono, debido a su contenido en cloro, varios países se reúnen en Montreal y redactan un protocolo para la sustitución escalonada de estos productos </w:t>
      </w:r>
      <w:proofErr w:type="spellStart"/>
      <w:r w:rsidRPr="007C1B0E">
        <w:rPr>
          <w:rFonts w:ascii="Swiss721BT-Light" w:hAnsi="Swiss721BT-Light" w:cs="Swiss721BT-Light"/>
          <w:color w:val="1A181C"/>
        </w:rPr>
        <w:t>frigorígenos</w:t>
      </w:r>
      <w:proofErr w:type="spellEnd"/>
      <w:r w:rsidRPr="007C1B0E">
        <w:rPr>
          <w:rFonts w:ascii="Swiss721BT-Light" w:hAnsi="Swiss721BT-Light" w:cs="Swiss721BT-Light"/>
          <w:color w:val="1A181C"/>
        </w:rPr>
        <w:t xml:space="preserve"> por otros más ecológicos. En el protocolo de Montreal se</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estableció como fecha para la desaparición de los CFC el 1 de enero de 1996 y para los HCFC el 1 de enero de 2030, posteriormente acercada al 2014 y en Europa acordada para el 2004. Desde el 1 de enero de 2010 está prohibido</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utilizar HCFC puros para el mantenimiento y recarga de equipos existentes en esa fecha y desde el 1 de enero de 2015, el uso de HCFC reciclados. Todo esto ha provocado que las emisiones de gases </w:t>
      </w:r>
      <w:proofErr w:type="spellStart"/>
      <w:r w:rsidRPr="007C1B0E">
        <w:rPr>
          <w:rFonts w:ascii="Swiss721BT-Light" w:hAnsi="Swiss721BT-Light" w:cs="Swiss721BT-Light"/>
          <w:color w:val="1A181C"/>
        </w:rPr>
        <w:t>fluorados</w:t>
      </w:r>
      <w:proofErr w:type="spellEnd"/>
      <w:r w:rsidRPr="007C1B0E">
        <w:rPr>
          <w:rFonts w:ascii="Swiss721BT-Light" w:hAnsi="Swiss721BT-Light" w:cs="Swiss721BT-Light"/>
          <w:color w:val="1A181C"/>
        </w:rPr>
        <w:t xml:space="preserve"> de efecto invernadero hayan aumentado un 60 % desde 1999. Existen otras soluciones, como la conocida con</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el nombre de «refrigerantes verdes», o refrigerantes de bajo PCA como el R-407C, el R-134A y el R-410A, pero tampoco podrán usarse en 2022 para equipos nuevos. Al principio de los ochenta, estudios hechos por científicos de la NASA por medio de satélites, descubrieron un “adelgazamiento” de la capa de ozono en la Antártida, y estudios posteriores, comprobaron que el deterioro del ozono estratosférico era debido a la emisión de compuestos </w:t>
      </w:r>
      <w:proofErr w:type="spellStart"/>
      <w:r w:rsidRPr="007C1B0E">
        <w:rPr>
          <w:rFonts w:ascii="Swiss721BT-Light" w:hAnsi="Swiss721BT-Light" w:cs="Swiss721BT-Light"/>
          <w:color w:val="1A181C"/>
        </w:rPr>
        <w:t>halogenados</w:t>
      </w:r>
      <w:proofErr w:type="spellEnd"/>
      <w:r w:rsidRPr="007C1B0E">
        <w:rPr>
          <w:rFonts w:ascii="Swiss721BT-Light" w:hAnsi="Swiss721BT-Light" w:cs="Swiss721BT-Light"/>
          <w:color w:val="1A181C"/>
        </w:rPr>
        <w:t>, principalmente los que contienen bromo y cloro.</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Mientras tanto, los fabricantes de refrigerantes trabajaban en la búsqueda de productos nuevos para substituir los que iban a desaparecer. Rápidamente desarrollaron compuestos para substituir al R-11 y al R-12, que tienen propiedades</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lastRenderedPageBreak/>
        <w:t>termodinámicas muy similares, pero que no afectan la capa de ozono. Estos refrigerantes son el R-123 y el R-134a, que en la actualidad</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ya se están produciendo comercialmente, y algunos fabricantes de equipo original ya los están incluyendo en sus unidades. Dichos productos pueden utilizarse también en equipos usados que actualmente funcionan con R-11 o</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R-12, haciendo algunas modificaciones al compresor, tales como utilizar aceite sintético en lugar de aceite mineral y cambiar algunos sellos o empaques, por otros de diferente material.</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Se desarrollaron también refrigerantes como el R-124 y el R-125, para substituir al R-114 y algunas aplicaciones del R-502, respectivamente.</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Otras alternativas aceptables para reemplazar al R-12 y al R-502 durante el período de transición, hasta el </w:t>
      </w:r>
      <w:proofErr w:type="spellStart"/>
      <w:r w:rsidRPr="007C1B0E">
        <w:rPr>
          <w:rFonts w:ascii="Swiss721BT-Light" w:hAnsi="Swiss721BT-Light" w:cs="Swiss721BT-Light"/>
          <w:color w:val="1A181C"/>
        </w:rPr>
        <w:t>defasamiento</w:t>
      </w:r>
      <w:proofErr w:type="spellEnd"/>
      <w:r w:rsidRPr="007C1B0E">
        <w:rPr>
          <w:rFonts w:ascii="Swiss721BT-Light" w:hAnsi="Swiss721BT-Light" w:cs="Swiss721BT-Light"/>
          <w:color w:val="1A181C"/>
        </w:rPr>
        <w:t xml:space="preserve"> total, son las mezclas ternarias. Las mezclas ternarias, son mezclas </w:t>
      </w:r>
      <w:proofErr w:type="spellStart"/>
      <w:r w:rsidRPr="007C1B0E">
        <w:rPr>
          <w:rFonts w:ascii="Swiss721BT-Light" w:hAnsi="Swiss721BT-Light" w:cs="Swiss721BT-Light"/>
          <w:color w:val="1A181C"/>
        </w:rPr>
        <w:t>azeotrópicas</w:t>
      </w:r>
      <w:proofErr w:type="spellEnd"/>
      <w:r w:rsidRPr="007C1B0E">
        <w:rPr>
          <w:rFonts w:ascii="Swiss721BT-Light" w:hAnsi="Swiss721BT-Light" w:cs="Swiss721BT-Light"/>
          <w:color w:val="1A181C"/>
        </w:rPr>
        <w:t xml:space="preserve"> de tres diferentes refrigerantes</w:t>
      </w:r>
    </w:p>
    <w:p w:rsidR="008D0DA1" w:rsidRPr="007C1B0E" w:rsidRDefault="008D0DA1" w:rsidP="008D0DA1">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de entre los siguientes: 22, 124, 125, 134a, 152ª y propano. Estas mezclas tienen</w:t>
      </w:r>
    </w:p>
    <w:p w:rsidR="00E12344" w:rsidRPr="007C1B0E" w:rsidRDefault="008D0DA1" w:rsidP="007C1B0E">
      <w:pPr>
        <w:autoSpaceDE w:val="0"/>
        <w:autoSpaceDN w:val="0"/>
        <w:adjustRightInd w:val="0"/>
        <w:spacing w:after="0" w:line="240" w:lineRule="auto"/>
        <w:rPr>
          <w:rFonts w:ascii="Swiss721BT-Light" w:hAnsi="Swiss721BT-Light" w:cs="Swiss721BT-Light"/>
          <w:color w:val="1A181C"/>
        </w:rPr>
      </w:pPr>
      <w:r w:rsidRPr="007C1B0E">
        <w:rPr>
          <w:rFonts w:ascii="Swiss721BT-Light" w:hAnsi="Swiss721BT-Light" w:cs="Swiss721BT-Light"/>
          <w:color w:val="1A181C"/>
        </w:rPr>
        <w:t xml:space="preserve">características muy similares a los </w:t>
      </w:r>
      <w:proofErr w:type="spellStart"/>
      <w:r w:rsidRPr="007C1B0E">
        <w:rPr>
          <w:rFonts w:ascii="Swiss721BT-Light" w:hAnsi="Swiss721BT-Light" w:cs="Swiss721BT-Light"/>
          <w:color w:val="1A181C"/>
        </w:rPr>
        <w:t>clorofluorocarbonos</w:t>
      </w:r>
      <w:proofErr w:type="spellEnd"/>
      <w:r w:rsidRPr="007C1B0E">
        <w:rPr>
          <w:rFonts w:ascii="Swiss721BT-Light" w:hAnsi="Swiss721BT-Light" w:cs="Swiss721BT-Light"/>
          <w:color w:val="1A181C"/>
        </w:rPr>
        <w:t>, pero con un impacto ambiental grandemente reducido y que requieren un mínimo</w:t>
      </w:r>
      <w:r w:rsidR="007C1B0E" w:rsidRPr="007C1B0E">
        <w:rPr>
          <w:rFonts w:ascii="Swiss721BT-Light" w:hAnsi="Swiss721BT-Light" w:cs="Swiss721BT-Light"/>
          <w:color w:val="1A181C"/>
        </w:rPr>
        <w:t xml:space="preserve"> </w:t>
      </w:r>
      <w:r w:rsidRPr="007C1B0E">
        <w:rPr>
          <w:rFonts w:ascii="Swiss721BT-Light" w:hAnsi="Swiss721BT-Light" w:cs="Swiss721BT-Light"/>
          <w:color w:val="1A181C"/>
        </w:rPr>
        <w:t>de cambios en los equipos, comparados con</w:t>
      </w:r>
      <w:r w:rsidR="007C1B0E" w:rsidRPr="007C1B0E">
        <w:rPr>
          <w:rFonts w:ascii="Swiss721BT-Light" w:hAnsi="Swiss721BT-Light" w:cs="Swiss721BT-Light"/>
          <w:color w:val="1A181C"/>
        </w:rPr>
        <w:t xml:space="preserve"> </w:t>
      </w:r>
      <w:r w:rsidRPr="007C1B0E">
        <w:rPr>
          <w:rFonts w:ascii="Swiss721BT-Light" w:hAnsi="Swiss721BT-Light" w:cs="Swiss721BT-Light"/>
          <w:color w:val="1A181C"/>
        </w:rPr>
        <w:t>otros refrigerantes alternos.</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p>
    <w:p w:rsidR="007C1B0E" w:rsidRDefault="007C1B0E" w:rsidP="007C1B0E">
      <w:pPr>
        <w:autoSpaceDE w:val="0"/>
        <w:autoSpaceDN w:val="0"/>
        <w:adjustRightInd w:val="0"/>
        <w:spacing w:after="0" w:line="240" w:lineRule="auto"/>
        <w:rPr>
          <w:rFonts w:ascii="Swiss721BT-Light" w:hAnsi="Swiss721BT-Light" w:cs="Swiss721BT-Light"/>
          <w:b/>
          <w:color w:val="1A181C"/>
          <w:u w:val="single"/>
        </w:rPr>
      </w:pPr>
      <w:r w:rsidRPr="007C1B0E">
        <w:rPr>
          <w:rFonts w:ascii="Swiss721BT-Light" w:hAnsi="Swiss721BT-Light" w:cs="Swiss721BT-Light"/>
          <w:b/>
          <w:color w:val="1A181C"/>
          <w:u w:val="single"/>
        </w:rPr>
        <w:t>Fabricación del Freón 12 y Freón 11</w:t>
      </w:r>
    </w:p>
    <w:p w:rsidR="007C1B0E" w:rsidRDefault="007C1B0E" w:rsidP="007C1B0E">
      <w:pPr>
        <w:autoSpaceDE w:val="0"/>
        <w:autoSpaceDN w:val="0"/>
        <w:adjustRightInd w:val="0"/>
        <w:spacing w:after="0" w:line="240" w:lineRule="auto"/>
        <w:rPr>
          <w:rFonts w:ascii="Swiss721BT-Light" w:hAnsi="Swiss721BT-Light" w:cs="Swiss721BT-Light"/>
          <w:b/>
          <w:color w:val="1A181C"/>
          <w:sz w:val="23"/>
          <w:szCs w:val="23"/>
          <w:u w:val="single"/>
        </w:rPr>
      </w:pPr>
      <w:r>
        <w:rPr>
          <w:rFonts w:ascii="Swiss721BT-Light" w:hAnsi="Swiss721BT-Light" w:cs="Swiss721BT-Light"/>
          <w:b/>
          <w:noProof/>
          <w:color w:val="1A181C"/>
          <w:sz w:val="23"/>
          <w:szCs w:val="23"/>
          <w:u w:val="single"/>
          <w:lang w:eastAsia="es-ES"/>
        </w:rPr>
        <w:drawing>
          <wp:inline distT="0" distB="0" distL="0" distR="0">
            <wp:extent cx="5400040" cy="2631440"/>
            <wp:effectExtent l="19050" t="0" r="0" b="0"/>
            <wp:docPr id="3" name="2 Imagen" descr="Fabricacion fren 12 y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ricacion fren 12 y 11.JPG"/>
                    <pic:cNvPicPr/>
                  </pic:nvPicPr>
                  <pic:blipFill>
                    <a:blip r:embed="rId5"/>
                    <a:stretch>
                      <a:fillRect/>
                    </a:stretch>
                  </pic:blipFill>
                  <pic:spPr>
                    <a:xfrm>
                      <a:off x="0" y="0"/>
                      <a:ext cx="5400040" cy="2631440"/>
                    </a:xfrm>
                    <a:prstGeom prst="rect">
                      <a:avLst/>
                    </a:prstGeom>
                  </pic:spPr>
                </pic:pic>
              </a:graphicData>
            </a:graphic>
          </wp:inline>
        </w:drawing>
      </w:r>
    </w:p>
    <w:p w:rsidR="007C1B0E" w:rsidRDefault="007C1B0E" w:rsidP="007C1B0E">
      <w:pPr>
        <w:autoSpaceDE w:val="0"/>
        <w:autoSpaceDN w:val="0"/>
        <w:adjustRightInd w:val="0"/>
        <w:spacing w:after="0" w:line="240" w:lineRule="auto"/>
        <w:rPr>
          <w:rFonts w:ascii="Swiss721BT-Light" w:hAnsi="Swiss721BT-Light" w:cs="Swiss721BT-Light"/>
          <w:b/>
          <w:color w:val="1A181C"/>
          <w:sz w:val="23"/>
          <w:szCs w:val="23"/>
          <w:u w:val="single"/>
        </w:rPr>
      </w:pPr>
      <w:r>
        <w:rPr>
          <w:rFonts w:ascii="Swiss721BT-Light" w:hAnsi="Swiss721BT-Light" w:cs="Swiss721BT-Light"/>
          <w:b/>
          <w:noProof/>
          <w:color w:val="1A181C"/>
          <w:sz w:val="23"/>
          <w:szCs w:val="23"/>
          <w:u w:val="single"/>
          <w:lang w:eastAsia="es-ES"/>
        </w:rPr>
        <w:drawing>
          <wp:anchor distT="0" distB="0" distL="114300" distR="114300" simplePos="0" relativeHeight="251658240" behindDoc="1" locked="0" layoutInCell="1" allowOverlap="1">
            <wp:simplePos x="0" y="0"/>
            <wp:positionH relativeFrom="column">
              <wp:posOffset>3604102</wp:posOffset>
            </wp:positionH>
            <wp:positionV relativeFrom="paragraph">
              <wp:posOffset>151769</wp:posOffset>
            </wp:positionV>
            <wp:extent cx="2514479" cy="3514140"/>
            <wp:effectExtent l="19050" t="0" r="121" b="0"/>
            <wp:wrapNone/>
            <wp:docPr id="4" name="3 Imagen" descr="fig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JPG"/>
                    <pic:cNvPicPr/>
                  </pic:nvPicPr>
                  <pic:blipFill>
                    <a:blip r:embed="rId6"/>
                    <a:stretch>
                      <a:fillRect/>
                    </a:stretch>
                  </pic:blipFill>
                  <pic:spPr>
                    <a:xfrm>
                      <a:off x="0" y="0"/>
                      <a:ext cx="2516900" cy="3517524"/>
                    </a:xfrm>
                    <a:prstGeom prst="rect">
                      <a:avLst/>
                    </a:prstGeom>
                  </pic:spPr>
                </pic:pic>
              </a:graphicData>
            </a:graphic>
          </wp:anchor>
        </w:drawing>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La historia se repite de manera similar, como</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a principios de la década de los años treinta,</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cuando se introdujo comercialmente el R-12. La</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introducción de los nuevos refrigerantes va a</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requerir de información y capacitación tanto de</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técnicos, contratistas y fabricantes de equipo</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original. Su costo actualmente es entre 2.5 y</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4 veces más, pero a diferencia de la primera</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vez, en esta ocasión son la única alternativa, y</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además, existe la conciencia ecológica, lo que</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hace que tengan que aceptarse estos nuevos</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color w:val="1A181C"/>
          <w:sz w:val="23"/>
          <w:szCs w:val="23"/>
        </w:rPr>
        <w:t>productos.</w:t>
      </w: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p>
    <w:p w:rsidR="007C1B0E" w:rsidRDefault="007C1B0E" w:rsidP="007C1B0E">
      <w:pPr>
        <w:autoSpaceDE w:val="0"/>
        <w:autoSpaceDN w:val="0"/>
        <w:adjustRightInd w:val="0"/>
        <w:spacing w:after="0" w:line="240" w:lineRule="auto"/>
        <w:rPr>
          <w:rFonts w:ascii="Swiss721BT-Light" w:hAnsi="Swiss721BT-Light" w:cs="Swiss721BT-Light"/>
          <w:color w:val="1A181C"/>
          <w:sz w:val="23"/>
          <w:szCs w:val="23"/>
        </w:rPr>
      </w:pPr>
    </w:p>
    <w:p w:rsidR="007C1B0E" w:rsidRPr="007C1B0E" w:rsidRDefault="00B6154F" w:rsidP="007C1B0E">
      <w:pPr>
        <w:autoSpaceDE w:val="0"/>
        <w:autoSpaceDN w:val="0"/>
        <w:adjustRightInd w:val="0"/>
        <w:spacing w:after="0" w:line="240" w:lineRule="auto"/>
        <w:rPr>
          <w:rFonts w:ascii="Swiss721BT-Light" w:hAnsi="Swiss721BT-Light" w:cs="Swiss721BT-Light"/>
          <w:color w:val="1A181C"/>
          <w:sz w:val="23"/>
          <w:szCs w:val="23"/>
        </w:rPr>
      </w:pPr>
      <w:r>
        <w:rPr>
          <w:rFonts w:ascii="Swiss721BT-Light" w:hAnsi="Swiss721BT-Light" w:cs="Swiss721BT-Light"/>
          <w:noProof/>
          <w:color w:val="1A181C"/>
          <w:sz w:val="23"/>
          <w:szCs w:val="23"/>
          <w:lang w:eastAsia="es-ES"/>
        </w:rPr>
        <w:drawing>
          <wp:anchor distT="0" distB="0" distL="114300" distR="114300" simplePos="0" relativeHeight="251659264" behindDoc="1" locked="0" layoutInCell="1" allowOverlap="1">
            <wp:simplePos x="0" y="0"/>
            <wp:positionH relativeFrom="column">
              <wp:posOffset>16393</wp:posOffset>
            </wp:positionH>
            <wp:positionV relativeFrom="paragraph">
              <wp:posOffset>226384</wp:posOffset>
            </wp:positionV>
            <wp:extent cx="1192494" cy="891103"/>
            <wp:effectExtent l="19050" t="0" r="7656" b="0"/>
            <wp:wrapNone/>
            <wp:docPr id="5" name="4 Imagen" descr="Auspici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iciada.JPG"/>
                    <pic:cNvPicPr/>
                  </pic:nvPicPr>
                  <pic:blipFill>
                    <a:blip r:embed="rId7"/>
                    <a:stretch>
                      <a:fillRect/>
                    </a:stretch>
                  </pic:blipFill>
                  <pic:spPr>
                    <a:xfrm>
                      <a:off x="0" y="0"/>
                      <a:ext cx="1192494" cy="891103"/>
                    </a:xfrm>
                    <a:prstGeom prst="rect">
                      <a:avLst/>
                    </a:prstGeom>
                  </pic:spPr>
                </pic:pic>
              </a:graphicData>
            </a:graphic>
          </wp:anchor>
        </w:drawing>
      </w:r>
      <w:r w:rsidR="007C1B0E">
        <w:rPr>
          <w:rFonts w:ascii="Swiss721BT-Light" w:hAnsi="Swiss721BT-Light" w:cs="Swiss721BT-Light"/>
          <w:color w:val="1A181C"/>
          <w:sz w:val="23"/>
          <w:szCs w:val="23"/>
        </w:rPr>
        <w:t>Fuente:</w:t>
      </w:r>
      <w:r>
        <w:rPr>
          <w:rFonts w:ascii="Swiss721BT-Light" w:hAnsi="Swiss721BT-Light" w:cs="Swiss721BT-Light"/>
          <w:color w:val="1A181C"/>
          <w:sz w:val="23"/>
          <w:szCs w:val="23"/>
        </w:rPr>
        <w:t xml:space="preserve"> Revista Clima 2016 / Año 39</w:t>
      </w:r>
    </w:p>
    <w:sectPr w:rsidR="007C1B0E" w:rsidRPr="007C1B0E" w:rsidSect="004D38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Light">
    <w:panose1 w:val="00000000000000000000"/>
    <w:charset w:val="00"/>
    <w:family w:val="swiss"/>
    <w:notTrueType/>
    <w:pitch w:val="default"/>
    <w:sig w:usb0="00000003" w:usb1="00000000" w:usb2="00000000" w:usb3="00000000" w:csb0="00000001" w:csb1="00000000"/>
  </w:font>
  <w:font w:name="MyriadPro-Semibold">
    <w:altName w:val="MS Gothic"/>
    <w:panose1 w:val="00000000000000000000"/>
    <w:charset w:val="80"/>
    <w:family w:val="swiss"/>
    <w:notTrueType/>
    <w:pitch w:val="default"/>
    <w:sig w:usb0="00000000" w:usb1="08070000" w:usb2="00000010" w:usb3="00000000" w:csb0="00020000" w:csb1="00000000"/>
  </w:font>
  <w:font w:name="Swiss721BT-Bold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8D0DA1"/>
    <w:rsid w:val="0025681F"/>
    <w:rsid w:val="004D3802"/>
    <w:rsid w:val="006349E5"/>
    <w:rsid w:val="007C1B0E"/>
    <w:rsid w:val="008D0DA1"/>
    <w:rsid w:val="00B615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0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Rechonchita</dc:creator>
  <cp:lastModifiedBy>Rechonchita</cp:lastModifiedBy>
  <cp:revision>1</cp:revision>
  <dcterms:created xsi:type="dcterms:W3CDTF">2017-03-10T23:57:00Z</dcterms:created>
  <dcterms:modified xsi:type="dcterms:W3CDTF">2017-03-11T00:21:00Z</dcterms:modified>
</cp:coreProperties>
</file>